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PLUMBING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DATE ISSUED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DUE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JOB SITE ADDRESS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FROM (PLUMBER / CONTRACTOR)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BILL TO (CUSTOMER)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8"/>
          <w:szCs w:val="18"/>
        </w:rPr>
        <w:t xml:space="preserve">PARTS &amp; FITTINGS</w:t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pPr>
        <w:jc w:val="right"/>
      </w:pPr>
      <w:r>
        <w:rPr>
          <w:b/>
        </w:rPr>
        <w:t xml:space="preserve">Parts subtotal:  __________________</w:t>
      </w:r>
    </w:p>
    <w:p>
      <w:r>
        <w:t xml:space="preserve"/>
      </w:r>
    </w:p>
    <w:p>
      <w:r>
        <w:rPr>
          <w:b/>
          <w:sz w:val="18"/>
          <w:szCs w:val="18"/>
        </w:rPr>
        <w:t xml:space="preserve">LABOR</w:t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HOURS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RATE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rPr>
                <w:color w:val="9CA3AF"/>
                <w:sz w:val="16"/>
              </w:rPr>
              <w:t xml:space="preserve">Plumbing Labor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pPr>
        <w:jc w:val="right"/>
      </w:pPr>
      <w:r>
        <w:rPr>
          <w:b/>
        </w:rPr>
        <w:t xml:space="preserve">Labor subtotal:  __________________</w:t>
      </w:r>
    </w:p>
    <w:p>
      <w:r>
        <w:t xml:space="preserve"/>
      </w:r>
    </w:p>
    <w:p>
      <w:r>
        <w:rPr>
          <w:b/>
          <w:sz w:val="18"/>
          <w:szCs w:val="18"/>
        </w:rPr>
        <w:t xml:space="preserve">OTHER CHARGES</w:t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rPr>
                <w:color w:val="9CA3AF"/>
                <w:sz w:val="16"/>
              </w:rPr>
              <w:t xml:space="preserve">Emergency Call-Out Fee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rPr>
                <w:color w:val="9CA3AF"/>
                <w:sz w:val="16"/>
              </w:rPr>
              <w:t xml:space="preserve">Permit fee (if any)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pPr>
        <w:jc w:val="right"/>
      </w:pPr>
      <w:r>
        <w:rPr>
          <w:b/>
        </w:rPr>
        <w:t xml:space="preserve">Other charges subtotal:  __________________</w:t>
      </w:r>
    </w:p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Tax:  __________________</w:t>
      </w:r>
    </w:p>
    <w:p>
      <w:pPr>
        <w:jc w:val="right"/>
      </w:pPr>
      <w:r>
        <w:rPr>
          <w:b/>
          <w:color w:val="4338CA"/>
        </w:rPr>
        <w:t xml:space="preserve">TOTAL DUE: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Parts, labor and other charges each have a subtotal. The Excel version has a tax-rate cell per block (starts at 0).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by myinvoicetemplate.com — fill it in online and download a finished PDF at myinvoicetemplate.com/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